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前郭法院开展《优化营商环境条例》宣传活动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5277485" cy="3518535"/>
            <wp:effectExtent l="0" t="0" r="5715" b="12065"/>
            <wp:docPr id="2" name="图片 1" descr="1693809992184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693809992184398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3518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为营造更加稳定、公平、透明的法治化营商环境，充分调动人民群众学习《优化营商环境条例》的积极性、主动性。8月31日上午，前郭县人民法院审管办、速裁审判庭围绕“贯彻落实《优化营商环境条例》，依法维护企业合法权益”为主题，组织干警前往郭旗街广场开展宣传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5239385" cy="3491865"/>
            <wp:effectExtent l="0" t="0" r="5715" b="635"/>
            <wp:docPr id="1" name="图片 2" descr="1693810015196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693810015196718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9385" cy="3491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活动现场，干警通过拉条幅、发放宣传资料、现场解答等形式，向群众宣传优化营商环境的相关法律法规和政府惠企利民举措，并解读《优化营商环境条例》，进一步扩大群众知晓度，呼吁群众支持参与营商环境建设，自觉维护法治化营商环境。此次宣传活动，共发放宣传手册50余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drawing>
          <wp:inline distT="0" distB="0" distL="114300" distR="114300">
            <wp:extent cx="5201920" cy="3466465"/>
            <wp:effectExtent l="0" t="0" r="5080" b="635"/>
            <wp:docPr id="3" name="图片 3" descr="1693810039277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93810039277348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1920" cy="3466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过本次活动开展，有效扩大《优化营商环境条例》宣传的覆盖面和普及率。下一步，前郭法院将持续加大宣传力度，不断助力营商环境优化升级，着力营造“人人关心营商环境，事事维护营商环境”的良好氛围。</w:t>
      </w:r>
    </w:p>
    <w:p>
      <w:pPr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552B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20</Characters>
  <Lines>0</Lines>
  <Paragraphs>0</Paragraphs>
  <TotalTime>1</TotalTime>
  <ScaleCrop>false</ScaleCrop>
  <LinksUpToDate>false</LinksUpToDate>
  <CharactersWithSpaces>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2023-10-20T08:18:17Z</dcterms:created>
  <dc:creator>华为</dc:creator>
  <cp:lastModifiedBy> 小朋友</cp:lastModifiedBy>
  <dcterms:modified xsi:type="dcterms:W3CDTF">2023-10-20T08:20:24Z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D792DBA23CEB42808428994F15F4EA52_12</vt:lpwstr>
  </property>
</Properties>
</file>